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36" w:rsidRPr="008D37BF" w:rsidRDefault="00512536" w:rsidP="00512536">
      <w:pPr>
        <w:widowControl/>
        <w:jc w:val="left"/>
        <w:rPr>
          <w:rFonts w:ascii="仿宋_GB2312" w:eastAsia="仿宋_GB2312" w:hAnsi="仿宋"/>
          <w:kern w:val="1"/>
          <w:sz w:val="32"/>
          <w:szCs w:val="32"/>
        </w:rPr>
      </w:pPr>
      <w:r w:rsidRPr="008D37BF">
        <w:rPr>
          <w:rFonts w:ascii="仿宋_GB2312" w:eastAsia="仿宋_GB2312" w:hAnsi="仿宋" w:cs="宋体" w:hint="eastAsia"/>
          <w:color w:val="333333"/>
          <w:kern w:val="1"/>
          <w:sz w:val="28"/>
          <w:szCs w:val="28"/>
        </w:rPr>
        <w:t>附件</w:t>
      </w:r>
      <w:r>
        <w:rPr>
          <w:rFonts w:ascii="仿宋_GB2312" w:eastAsia="仿宋_GB2312" w:hAnsi="仿宋" w:cs="宋体" w:hint="eastAsia"/>
          <w:color w:val="333333"/>
          <w:kern w:val="1"/>
          <w:sz w:val="28"/>
          <w:szCs w:val="28"/>
        </w:rPr>
        <w:t>2</w:t>
      </w:r>
      <w:r w:rsidRPr="008D37BF">
        <w:rPr>
          <w:rFonts w:ascii="仿宋_GB2312" w:eastAsia="仿宋_GB2312" w:hAnsi="仿宋" w:cs="宋体" w:hint="eastAsia"/>
          <w:color w:val="333333"/>
          <w:kern w:val="1"/>
          <w:sz w:val="28"/>
          <w:szCs w:val="28"/>
        </w:rPr>
        <w:t>：</w:t>
      </w:r>
      <w:r w:rsidRPr="008D37BF">
        <w:rPr>
          <w:rFonts w:ascii="仿宋_GB2312" w:eastAsia="仿宋_GB2312" w:hAnsi="仿宋"/>
          <w:kern w:val="1"/>
          <w:sz w:val="32"/>
          <w:szCs w:val="32"/>
        </w:rPr>
        <w:t xml:space="preserve"> </w:t>
      </w:r>
    </w:p>
    <w:p w:rsidR="00512536" w:rsidRDefault="00512536" w:rsidP="00512536">
      <w:pPr>
        <w:spacing w:line="600" w:lineRule="exact"/>
        <w:contextualSpacing/>
        <w:jc w:val="center"/>
        <w:rPr>
          <w:rFonts w:ascii="仿宋" w:eastAsia="仿宋" w:hAnsi="仿宋" w:cs="宋体"/>
          <w:color w:val="333333"/>
          <w:kern w:val="1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1"/>
          <w:sz w:val="28"/>
          <w:szCs w:val="28"/>
          <w:lang w:eastAsia="ar-SA"/>
        </w:rPr>
        <w:t>保安</w:t>
      </w:r>
      <w:r>
        <w:rPr>
          <w:rFonts w:ascii="仿宋" w:eastAsia="仿宋" w:hAnsi="仿宋" w:cs="宋体" w:hint="eastAsia"/>
          <w:b/>
          <w:color w:val="333333"/>
          <w:kern w:val="1"/>
          <w:sz w:val="28"/>
          <w:szCs w:val="28"/>
        </w:rPr>
        <w:t>工作</w:t>
      </w:r>
      <w:r>
        <w:rPr>
          <w:rFonts w:ascii="仿宋" w:eastAsia="仿宋" w:hAnsi="仿宋" w:cs="宋体" w:hint="eastAsia"/>
          <w:b/>
          <w:color w:val="333333"/>
          <w:kern w:val="1"/>
          <w:sz w:val="28"/>
          <w:szCs w:val="28"/>
          <w:lang w:eastAsia="ar-SA"/>
        </w:rPr>
        <w:t>考核办法</w:t>
      </w:r>
    </w:p>
    <w:p w:rsidR="00512536" w:rsidRDefault="00512536" w:rsidP="00512536">
      <w:pPr>
        <w:widowControl/>
        <w:suppressAutoHyphens/>
        <w:spacing w:line="276" w:lineRule="auto"/>
        <w:jc w:val="left"/>
        <w:rPr>
          <w:rFonts w:ascii="仿宋" w:eastAsia="仿宋" w:hAnsi="仿宋" w:cs="宋体"/>
          <w:color w:val="333333"/>
          <w:kern w:val="1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为落实保安公司服务质量，根据行业相关要求，结合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服务场所的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安全稳定保障需要的实际，制定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相关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保安公司考核办法。</w:t>
      </w:r>
    </w:p>
    <w:p w:rsidR="00512536" w:rsidRDefault="00512536" w:rsidP="00512536">
      <w:pPr>
        <w:widowControl/>
        <w:suppressAutoHyphens/>
        <w:spacing w:line="276" w:lineRule="auto"/>
        <w:ind w:firstLine="562"/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</w:pP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考核由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淮北市人民检察院</w:t>
      </w:r>
      <w:r w:rsidRPr="006F5E76"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每</w:t>
      </w:r>
      <w:r w:rsidRPr="006F5E76"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季度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组织一次，对照考核评分表，通过日常检查、临时抽查、群众投诉等方法搜集信息进行评分。</w:t>
      </w:r>
    </w:p>
    <w:p w:rsidR="00512536" w:rsidRDefault="00512536" w:rsidP="00512536">
      <w:pPr>
        <w:widowControl/>
        <w:suppressAutoHyphens/>
        <w:spacing w:line="440" w:lineRule="atLeast"/>
        <w:ind w:firstLine="562"/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</w:pP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考核表一式两份</w:t>
      </w:r>
      <w:r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  <w:t>,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一份由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采购人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保存，一份交被考核单位，被考核单位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在收到考核结果5个工作日内完成整改，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并将整改情况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及时反馈给采购人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。</w:t>
      </w:r>
    </w:p>
    <w:p w:rsidR="00512536" w:rsidRDefault="00512536" w:rsidP="00512536">
      <w:pPr>
        <w:widowControl/>
        <w:suppressAutoHyphens/>
        <w:spacing w:line="440" w:lineRule="atLeast"/>
        <w:ind w:firstLine="562"/>
        <w:rPr>
          <w:rFonts w:ascii="仿宋" w:eastAsia="仿宋" w:hAnsi="仿宋" w:cs="宋体"/>
          <w:color w:val="333333"/>
          <w:kern w:val="1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每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季度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考核满分为</w:t>
      </w:r>
      <w:r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  <w:t>100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分。</w:t>
      </w:r>
      <w:r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  <w:t>90-100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分为优秀，</w:t>
      </w:r>
      <w:r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  <w:t>75-89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分为良好，</w:t>
      </w:r>
      <w:r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  <w:t>60-74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为合格，</w:t>
      </w:r>
      <w:r>
        <w:rPr>
          <w:rFonts w:ascii="仿宋" w:eastAsia="仿宋" w:hAnsi="仿宋" w:cs="宋体"/>
          <w:color w:val="333333"/>
          <w:kern w:val="1"/>
          <w:sz w:val="28"/>
          <w:szCs w:val="28"/>
          <w:lang w:eastAsia="ar-SA"/>
        </w:rPr>
        <w:t>60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  <w:lang w:eastAsia="ar-SA"/>
        </w:rPr>
        <w:t>分以下不合格。</w:t>
      </w:r>
    </w:p>
    <w:p w:rsidR="00512536" w:rsidRDefault="00512536" w:rsidP="00512536">
      <w:pPr>
        <w:widowControl/>
        <w:suppressAutoHyphens/>
        <w:spacing w:line="440" w:lineRule="atLeast"/>
        <w:ind w:firstLine="562"/>
        <w:rPr>
          <w:rFonts w:ascii="仿宋" w:eastAsia="仿宋" w:hAnsi="仿宋" w:cs="宋体"/>
          <w:color w:val="333333"/>
          <w:kern w:val="1"/>
          <w:sz w:val="28"/>
          <w:szCs w:val="28"/>
        </w:rPr>
      </w:pPr>
      <w:r w:rsidRPr="002915B3"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 xml:space="preserve">每年度考核结果作为下一年度合同续签的核心依据：年度内 4 次季度考核均合格（60 分及以上），且预算保障到位的，方可续签下一年度合同；年度内出现 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2</w:t>
      </w:r>
      <w:r w:rsidRPr="002915B3"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 xml:space="preserve"> 次季度考核不合格（60 分以下）的，采购人有权不予续签下一年度合同</w:t>
      </w:r>
      <w:r>
        <w:rPr>
          <w:rFonts w:ascii="仿宋" w:eastAsia="仿宋" w:hAnsi="仿宋" w:cs="宋体" w:hint="eastAsia"/>
          <w:color w:val="333333"/>
          <w:kern w:val="1"/>
          <w:sz w:val="28"/>
          <w:szCs w:val="28"/>
        </w:rPr>
        <w:t>。</w:t>
      </w:r>
    </w:p>
    <w:p w:rsidR="00512536" w:rsidRDefault="00512536" w:rsidP="00512536">
      <w:pPr>
        <w:suppressAutoHyphens/>
        <w:jc w:val="center"/>
        <w:rPr>
          <w:rFonts w:ascii="仿宋" w:eastAsia="仿宋" w:hAnsi="仿宋"/>
          <w:kern w:val="1"/>
          <w:sz w:val="28"/>
          <w:szCs w:val="28"/>
          <w:lang w:eastAsia="ar-SA"/>
        </w:rPr>
      </w:pPr>
      <w:r>
        <w:rPr>
          <w:rFonts w:ascii="仿宋" w:eastAsia="仿宋" w:hAnsi="仿宋" w:hint="eastAsia"/>
          <w:b/>
          <w:kern w:val="1"/>
          <w:sz w:val="28"/>
          <w:szCs w:val="28"/>
          <w:lang w:eastAsia="ar-SA"/>
        </w:rPr>
        <w:t>考核评分表</w:t>
      </w:r>
    </w:p>
    <w:tbl>
      <w:tblPr>
        <w:tblW w:w="0" w:type="auto"/>
        <w:tblLayout w:type="fixed"/>
        <w:tblLook w:val="0000"/>
      </w:tblPr>
      <w:tblGrid>
        <w:gridCol w:w="817"/>
        <w:gridCol w:w="5810"/>
        <w:gridCol w:w="850"/>
        <w:gridCol w:w="995"/>
      </w:tblGrid>
      <w:tr w:rsidR="00512536" w:rsidTr="00C94558">
        <w:trPr>
          <w:trHeight w:val="4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序号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ind w:left="1874"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考核内容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分值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得分</w:t>
            </w: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遵守工作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管理制度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突发事故预警及处理制度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小时值班在岗，脱岗情况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lastRenderedPageBreak/>
              <w:t>4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spacing w:line="400" w:lineRule="exact"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 w:rsidRPr="004F5A93"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对进出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“12309”</w:t>
            </w:r>
            <w:r w:rsidRPr="004F5A93"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检察服务中心的可疑人员进行排查、登记，必要时及时上报；对携带出中心的物品进行核查，经同意后方可放行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spacing w:line="400" w:lineRule="exact"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执勤期间，禁止保安人员有上网、看报、下棋、打牌、玩手机、睡觉等与工作无关的行为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按规定做好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执勤登记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记录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文明礼貌、服从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采购人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的领导及安排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ind w:left="840" w:hanging="840"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8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spacing w:line="400" w:lineRule="exact"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按规定着装，禁止饮酒上岗，避免与来访办事人员及检察工作人员发生冲突，如遇问题及时上报情况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保安公司对保安人员出现问题整改情况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  <w:tr w:rsidR="00512536" w:rsidTr="00C94558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  <w:t>1</w:t>
            </w: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0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  <w:lang w:eastAsia="ar-SA"/>
              </w:rPr>
              <w:t>保安公司对保安人员进行素质培训情况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36" w:rsidRDefault="00512536" w:rsidP="00C94558">
            <w:pPr>
              <w:suppressAutoHyphens/>
              <w:rPr>
                <w:rFonts w:ascii="仿宋" w:eastAsia="仿宋" w:hAnsi="仿宋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12536" w:rsidRDefault="00512536" w:rsidP="00512536">
      <w:pPr>
        <w:suppressAutoHyphens/>
        <w:rPr>
          <w:rFonts w:ascii="仿宋" w:eastAsia="仿宋" w:hAnsi="仿宋"/>
          <w:kern w:val="1"/>
          <w:sz w:val="28"/>
          <w:szCs w:val="28"/>
        </w:rPr>
      </w:pPr>
      <w:r>
        <w:rPr>
          <w:rFonts w:ascii="仿宋" w:eastAsia="仿宋" w:hAnsi="仿宋" w:hint="eastAsia"/>
          <w:kern w:val="1"/>
          <w:sz w:val="28"/>
          <w:szCs w:val="28"/>
          <w:lang w:eastAsia="ar-SA"/>
        </w:rPr>
        <w:t>合计：</w:t>
      </w:r>
      <w:r>
        <w:rPr>
          <w:rFonts w:ascii="仿宋" w:eastAsia="仿宋" w:hAnsi="仿宋"/>
          <w:kern w:val="1"/>
          <w:sz w:val="28"/>
          <w:szCs w:val="28"/>
          <w:lang w:eastAsia="ar-SA"/>
        </w:rPr>
        <w:t>100</w:t>
      </w:r>
      <w:r>
        <w:rPr>
          <w:rFonts w:ascii="仿宋" w:eastAsia="仿宋" w:hAnsi="仿宋" w:hint="eastAsia"/>
          <w:kern w:val="1"/>
          <w:sz w:val="28"/>
          <w:szCs w:val="28"/>
          <w:lang w:eastAsia="ar-SA"/>
        </w:rPr>
        <w:t>分</w:t>
      </w:r>
    </w:p>
    <w:p w:rsidR="00512536" w:rsidRPr="00031ABA" w:rsidRDefault="00512536" w:rsidP="00512536">
      <w:pPr>
        <w:suppressAutoHyphens/>
        <w:rPr>
          <w:rFonts w:ascii="仿宋_GB2312" w:eastAsia="仿宋_GB2312" w:hAnsi="仿宋"/>
          <w:kern w:val="1"/>
          <w:sz w:val="32"/>
          <w:szCs w:val="32"/>
        </w:rPr>
      </w:pPr>
    </w:p>
    <w:p w:rsidR="00F732BC" w:rsidRDefault="00F732BC"/>
    <w:sectPr w:rsidR="00F732BC" w:rsidSect="00F7111D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856"/>
      <w:docPartObj>
        <w:docPartGallery w:val="Page Numbers (Bottom of Page)"/>
        <w:docPartUnique/>
      </w:docPartObj>
    </w:sdtPr>
    <w:sdtEndPr/>
    <w:sdtContent>
      <w:p w:rsidR="007A372F" w:rsidRDefault="0051253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536">
          <w:rPr>
            <w:noProof/>
            <w:lang w:val="zh-CN"/>
          </w:rPr>
          <w:t>1</w:t>
        </w:r>
        <w:r>
          <w:fldChar w:fldCharType="end"/>
        </w:r>
      </w:p>
    </w:sdtContent>
  </w:sdt>
  <w:p w:rsidR="007A372F" w:rsidRDefault="0051253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536"/>
    <w:rsid w:val="00512536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2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>P R C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2026-01-12T08:51:00Z</dcterms:created>
  <dcterms:modified xsi:type="dcterms:W3CDTF">2026-01-12T08:52:00Z</dcterms:modified>
</cp:coreProperties>
</file>